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E792" w14:textId="60B46997" w:rsidR="00DA6795" w:rsidRDefault="00000000">
      <w:pPr>
        <w:pStyle w:val="Mezititulek"/>
      </w:pPr>
      <w:bookmarkStart w:id="0" w:name="_Toc248743044"/>
      <w:bookmarkStart w:id="1" w:name="_Toc248743679"/>
      <w:bookmarkStart w:id="2" w:name="_Toc252890805"/>
      <w:r>
        <w:t>Příloha č. 5 vý</w:t>
      </w:r>
      <w:r w:rsidR="00672EEF">
        <w:t xml:space="preserve">zvy </w:t>
      </w:r>
      <w:r>
        <w:rPr>
          <w:rStyle w:val="docdata"/>
          <w:color w:val="000000"/>
        </w:rPr>
        <w:t>OP</w:t>
      </w:r>
      <w:r w:rsidR="00273749">
        <w:rPr>
          <w:rStyle w:val="docdata"/>
          <w:color w:val="000000"/>
        </w:rPr>
        <w:t xml:space="preserve"> </w:t>
      </w:r>
      <w:r>
        <w:rPr>
          <w:rStyle w:val="docdata"/>
          <w:color w:val="000000"/>
        </w:rPr>
        <w:t xml:space="preserve">ST č. </w:t>
      </w:r>
      <w:r w:rsidR="00672EEF">
        <w:rPr>
          <w:rStyle w:val="docdata"/>
          <w:color w:val="000000"/>
        </w:rPr>
        <w:t>112</w:t>
      </w:r>
      <w:r>
        <w:rPr>
          <w:rStyle w:val="docdata"/>
          <w:color w:val="000000"/>
        </w:rPr>
        <w:t>/202</w:t>
      </w:r>
      <w:r w:rsidR="00672EEF">
        <w:rPr>
          <w:rStyle w:val="docdata"/>
          <w:color w:val="000000"/>
        </w:rPr>
        <w:t>6</w:t>
      </w:r>
    </w:p>
    <w:p w14:paraId="79E4A02E" w14:textId="77777777" w:rsidR="00DA6795" w:rsidRDefault="00000000">
      <w:pPr>
        <w:spacing w:before="240"/>
        <w:jc w:val="left"/>
        <w:rPr>
          <w:rFonts w:eastAsia="Calibri" w:cs="Segoe UI"/>
          <w:caps/>
          <w:color w:val="3E1F65"/>
          <w:sz w:val="36"/>
          <w:szCs w:val="36"/>
          <w:lang w:eastAsia="en-US"/>
        </w:rPr>
      </w:pPr>
      <w:r>
        <w:rPr>
          <w:rFonts w:eastAsia="Calibri" w:cs="Segoe UI"/>
          <w:caps/>
          <w:color w:val="3E1F65"/>
          <w:sz w:val="36"/>
          <w:szCs w:val="36"/>
          <w:lang w:eastAsia="en-US"/>
        </w:rPr>
        <w:t>prohlášení žadatele k souladu realizace projektu s podmínkami DNSH</w:t>
      </w:r>
      <w:bookmarkEnd w:id="0"/>
      <w:bookmarkEnd w:id="1"/>
      <w:bookmarkEnd w:id="2"/>
      <w:r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DA6795" w14:paraId="230D3154" w14:textId="77777777">
        <w:trPr>
          <w:trHeight w:val="460"/>
        </w:trPr>
        <w:tc>
          <w:tcPr>
            <w:tcW w:w="2405" w:type="dxa"/>
            <w:vAlign w:val="center"/>
          </w:tcPr>
          <w:p w14:paraId="52E2043D" w14:textId="77777777" w:rsidR="00DA6795" w:rsidRDefault="00000000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</w:t>
            </w:r>
          </w:p>
        </w:tc>
        <w:tc>
          <w:tcPr>
            <w:tcW w:w="6655" w:type="dxa"/>
            <w:vAlign w:val="center"/>
          </w:tcPr>
          <w:p w14:paraId="43C977FE" w14:textId="77777777" w:rsidR="00DA6795" w:rsidRDefault="00DA6795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DA6795" w14:paraId="56EBAE37" w14:textId="77777777">
        <w:trPr>
          <w:trHeight w:val="460"/>
        </w:trPr>
        <w:tc>
          <w:tcPr>
            <w:tcW w:w="2405" w:type="dxa"/>
            <w:vAlign w:val="center"/>
          </w:tcPr>
          <w:p w14:paraId="4C2A2620" w14:textId="77777777" w:rsidR="00DA6795" w:rsidRDefault="00000000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80585D3" w14:textId="77777777" w:rsidR="00DA6795" w:rsidRDefault="00DA6795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DA6795" w14:paraId="088A9142" w14:textId="77777777">
        <w:trPr>
          <w:trHeight w:val="460"/>
        </w:trPr>
        <w:tc>
          <w:tcPr>
            <w:tcW w:w="2405" w:type="dxa"/>
            <w:vAlign w:val="center"/>
          </w:tcPr>
          <w:p w14:paraId="2A876786" w14:textId="77777777" w:rsidR="00DA6795" w:rsidRDefault="00000000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</w:t>
            </w:r>
          </w:p>
        </w:tc>
        <w:tc>
          <w:tcPr>
            <w:tcW w:w="6655" w:type="dxa"/>
            <w:vAlign w:val="center"/>
          </w:tcPr>
          <w:p w14:paraId="279B369B" w14:textId="77777777" w:rsidR="00DA6795" w:rsidRDefault="00DA6795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DA6795" w14:paraId="5184DD54" w14:textId="77777777">
        <w:trPr>
          <w:trHeight w:val="460"/>
        </w:trPr>
        <w:tc>
          <w:tcPr>
            <w:tcW w:w="2405" w:type="dxa"/>
            <w:vAlign w:val="center"/>
          </w:tcPr>
          <w:p w14:paraId="46F34640" w14:textId="77777777" w:rsidR="00DA6795" w:rsidRDefault="00000000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7DDAE4B5" w14:textId="77777777" w:rsidR="00DA6795" w:rsidRDefault="00DA6795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712BB6CE" w14:textId="77777777" w:rsidR="00DA6795" w:rsidRDefault="00000000">
      <w:pPr>
        <w:rPr>
          <w:rFonts w:cs="Segoe UI"/>
        </w:rPr>
      </w:pPr>
      <w:r>
        <w:rPr>
          <w:rFonts w:cs="Segoe UI"/>
        </w:rPr>
        <w:t xml:space="preserve"> </w:t>
      </w:r>
    </w:p>
    <w:p w14:paraId="3510EE21" w14:textId="5F3963F7" w:rsidR="00DA6795" w:rsidRDefault="00000000">
      <w:pPr>
        <w:rPr>
          <w:rFonts w:eastAsiaTheme="minorEastAsia"/>
        </w:rPr>
      </w:pPr>
      <w:r>
        <w:rPr>
          <w:rFonts w:cs="Segoe UI"/>
        </w:rPr>
        <w:t xml:space="preserve">Žadatel prohlašuje, že je obeznámen a bere na vědomí podmínky vycházející z principu významného nepoškozování environmentálních cílů („do no </w:t>
      </w:r>
      <w:proofErr w:type="spellStart"/>
      <w:r>
        <w:rPr>
          <w:rFonts w:cs="Segoe UI"/>
        </w:rPr>
        <w:t>significant</w:t>
      </w:r>
      <w:proofErr w:type="spellEnd"/>
      <w:r>
        <w:rPr>
          <w:rFonts w:cs="Segoe UI"/>
        </w:rPr>
        <w:t xml:space="preserve"> </w:t>
      </w:r>
      <w:proofErr w:type="spellStart"/>
      <w:r>
        <w:rPr>
          <w:rFonts w:cs="Segoe UI"/>
        </w:rPr>
        <w:t>harm</w:t>
      </w:r>
      <w:proofErr w:type="spellEnd"/>
      <w:r>
        <w:rPr>
          <w:rFonts w:cs="Segoe UI"/>
        </w:rPr>
        <w:t xml:space="preserve">“, DNSH), vycházejícího z článku </w:t>
      </w:r>
      <w:r>
        <w:rPr>
          <w:rFonts w:eastAsiaTheme="minorEastAsia"/>
        </w:rPr>
        <w:t>č. 17 nařízení Evropského parlamentu a Rady (EU) 2020/852 ze dne 18. června 2020 o zřízení rámce pro usnadnění udržitelných investic a o změně nařízení (EU) 2019/2088</w:t>
      </w:r>
      <w:r w:rsidR="00153817">
        <w:rPr>
          <w:rStyle w:val="Znakapoznpodarou"/>
          <w:rFonts w:eastAsiaTheme="minorEastAsia"/>
        </w:rPr>
        <w:footnoteReference w:id="1"/>
      </w:r>
      <w:r>
        <w:rPr>
          <w:rFonts w:eastAsiaTheme="minorEastAsia"/>
        </w:rPr>
        <w:t>.</w:t>
      </w:r>
    </w:p>
    <w:p w14:paraId="78644C97" w14:textId="0531A759" w:rsidR="00153817" w:rsidRDefault="00153817">
      <w:pPr>
        <w:rPr>
          <w:rFonts w:eastAsiaTheme="minorEastAsia"/>
        </w:rPr>
      </w:pPr>
      <w:r w:rsidRPr="00153817">
        <w:rPr>
          <w:rFonts w:eastAsiaTheme="minorEastAsia"/>
        </w:rPr>
        <w:t>Žadatel prohlašuje, že zajistí soulad projektu jako celku s principem DNSH.</w:t>
      </w:r>
    </w:p>
    <w:p w14:paraId="658C340A" w14:textId="7F4E42C4" w:rsidR="00DA6795" w:rsidRDefault="00000000">
      <w:pPr>
        <w:rPr>
          <w:rFonts w:eastAsiaTheme="minorEastAsia"/>
        </w:rPr>
      </w:pPr>
      <w:r>
        <w:rPr>
          <w:rFonts w:eastAsiaTheme="minorEastAsia"/>
        </w:rPr>
        <w:t xml:space="preserve">Žadatel prohlašuje, že projekt je v souladu s relevantními podmínkami kapitoly C.13 PrŽaP OPST a že mezi způsobilé výdaje projektu nezařadí: </w:t>
      </w:r>
    </w:p>
    <w:p w14:paraId="4EB54B7C" w14:textId="3019DA24" w:rsidR="00DA6795" w:rsidRPr="00153817" w:rsidRDefault="002E3516">
      <w:pPr>
        <w:pStyle w:val="Odstavecseseznamem"/>
        <w:numPr>
          <w:ilvl w:val="0"/>
          <w:numId w:val="3"/>
        </w:numPr>
      </w:pPr>
      <w:r>
        <w:rPr>
          <w:rFonts w:eastAsiaTheme="minorEastAsia"/>
        </w:rPr>
        <w:t>a) investice do výroby, zpracování, přepravy, distribuce, skladování nebo spalování fosilních paliv včetně investic do materiálního využití fosilních paliv;</w:t>
      </w:r>
    </w:p>
    <w:p w14:paraId="2BBE90B3" w14:textId="63EC9807" w:rsidR="00153817" w:rsidRDefault="00153817" w:rsidP="00153817">
      <w:pPr>
        <w:pStyle w:val="Odstavecseseznamem"/>
        <w:ind w:left="709"/>
      </w:pPr>
      <w:r>
        <w:t>b) investice snižující emise skleníkových plynů ETS;</w:t>
      </w:r>
    </w:p>
    <w:p w14:paraId="76AC967E" w14:textId="0691359D" w:rsidR="00153817" w:rsidRDefault="00153817" w:rsidP="00153817">
      <w:pPr>
        <w:pStyle w:val="Odstavecseseznamem"/>
        <w:ind w:left="709"/>
      </w:pPr>
      <w:r>
        <w:t>c) investice zaměřené na energetické využití odpadů.</w:t>
      </w:r>
    </w:p>
    <w:p w14:paraId="37378CE2" w14:textId="77777777" w:rsidR="00DA6795" w:rsidRDefault="00000000">
      <w:pPr>
        <w:pStyle w:val="Odstavecseseznamem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>náklady na nové spotřebiče, které nesplňují nejvyšší dostupnou energetickou třídu dle příslušné legislativy pro daný typ spotřebiče;</w:t>
      </w:r>
    </w:p>
    <w:p w14:paraId="69247F7C" w14:textId="77777777" w:rsidR="00DA6795" w:rsidRDefault="00000000">
      <w:pPr>
        <w:pStyle w:val="Odstavecseseznamem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>náklady na výměnu zdroje energie bez toho, že budovat bude po realizaci projektu plnit minimálně parametry energetické náročnosti definované národní legislativou (§ 6 odst. 2 vyhlášky č.264/2020 Sb., o energetické náročnosti budov);</w:t>
      </w:r>
    </w:p>
    <w:p w14:paraId="383B9988" w14:textId="77777777" w:rsidR="00DA6795" w:rsidRDefault="00000000">
      <w:pPr>
        <w:pStyle w:val="Odstavecseseznamem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>náklady na zařízení využívajících vodu, které nesplňují následující podmínky:</w:t>
      </w:r>
    </w:p>
    <w:p w14:paraId="617DB5F2" w14:textId="77777777" w:rsidR="00DA6795" w:rsidRDefault="00000000">
      <w:pPr>
        <w:pStyle w:val="Odstavecseseznamem"/>
        <w:numPr>
          <w:ilvl w:val="0"/>
          <w:numId w:val="5"/>
        </w:numPr>
      </w:pPr>
      <w:r>
        <w:rPr>
          <w:rFonts w:eastAsiaTheme="minorEastAsia"/>
        </w:rPr>
        <w:t xml:space="preserve"> sprchy mají maximální průtok vody 8 l/min;</w:t>
      </w:r>
    </w:p>
    <w:p w14:paraId="2EB9DFF4" w14:textId="255E7C5A" w:rsidR="00DA6795" w:rsidRDefault="00000000">
      <w:pPr>
        <w:pStyle w:val="Odstavecseseznamem"/>
        <w:numPr>
          <w:ilvl w:val="0"/>
          <w:numId w:val="5"/>
        </w:numPr>
      </w:pPr>
      <w:r>
        <w:rPr>
          <w:rFonts w:eastAsiaTheme="minorEastAsia"/>
        </w:rPr>
        <w:t>WC, zahrnující soupravy, mísy a splachovací nádrže, mají úplný objem splachovací vody maximálně 6 l a maximální průměrný objem splachovací vody 3,5</w:t>
      </w:r>
      <w:r w:rsidR="00273749">
        <w:rPr>
          <w:rFonts w:eastAsiaTheme="minorEastAsia"/>
        </w:rPr>
        <w:t xml:space="preserve"> </w:t>
      </w:r>
      <w:r>
        <w:rPr>
          <w:rFonts w:eastAsiaTheme="minorEastAsia"/>
        </w:rPr>
        <w:t>l;</w:t>
      </w:r>
    </w:p>
    <w:p w14:paraId="2BD161B8" w14:textId="77777777" w:rsidR="00DA6795" w:rsidRDefault="00000000">
      <w:pPr>
        <w:pStyle w:val="Odstavecseseznamem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pisoáry spotřebují maximálně 2 l/mísu/hodinu. Splachovací pisoáry mají maximální úplný objem splachovací vody 1 l;</w:t>
      </w:r>
    </w:p>
    <w:p w14:paraId="1A9E8DAA" w14:textId="77777777" w:rsidR="00DA6795" w:rsidRDefault="00000000">
      <w:pPr>
        <w:pStyle w:val="Odstavecseseznamem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lastRenderedPageBreak/>
        <w:t>umyvadlové baterie a kuchyňské baterie mají maximální průtok 6 l/min.</w:t>
      </w:r>
    </w:p>
    <w:p w14:paraId="5338CC19" w14:textId="77777777" w:rsidR="00DA6795" w:rsidRDefault="00000000">
      <w:pPr>
        <w:pStyle w:val="Odstavecseseznamem"/>
        <w:numPr>
          <w:ilvl w:val="0"/>
          <w:numId w:val="3"/>
        </w:numPr>
      </w:pPr>
      <w:r>
        <w:rPr>
          <w:rFonts w:eastAsiaTheme="minorEastAsia"/>
        </w:rPr>
        <w:t>náklady na výsadbu zeleně, které nesplňují následující podmínku:</w:t>
      </w:r>
    </w:p>
    <w:p w14:paraId="61CD69F7" w14:textId="1E75B36B" w:rsidR="00DA6795" w:rsidRPr="009074BE" w:rsidRDefault="00000000" w:rsidP="009074BE">
      <w:pPr>
        <w:pStyle w:val="Odstavecseseznamem"/>
        <w:numPr>
          <w:ilvl w:val="0"/>
          <w:numId w:val="16"/>
        </w:numPr>
      </w:pPr>
      <w:r>
        <w:rPr>
          <w:rFonts w:eastAsiaTheme="minorEastAsia"/>
        </w:rPr>
        <w:t>při výsadbě zeleně se použijí pouze stanovištně vhodné dřeviny, které zajistí odolnost vůči klimatu a zároveň nebudou mít negativní dopad z pohledu biologické rozmanitosti.</w:t>
      </w:r>
    </w:p>
    <w:p w14:paraId="20670831" w14:textId="77777777" w:rsidR="00DA6795" w:rsidRDefault="00000000">
      <w:r>
        <w:t>Žadatel dále prohlašuje, že projekt:</w:t>
      </w:r>
    </w:p>
    <w:p w14:paraId="2BB20303" w14:textId="5F0D9E39" w:rsidR="00DA6795" w:rsidRDefault="00000000">
      <w:pPr>
        <w:pStyle w:val="Odstavecseseznamem"/>
        <w:numPr>
          <w:ilvl w:val="0"/>
          <w:numId w:val="2"/>
        </w:numPr>
        <w:rPr>
          <w:rFonts w:cs="Segoe UI"/>
        </w:rPr>
      </w:pPr>
      <w:r>
        <w:t>nevyužívá žádné vodní zdroje</w:t>
      </w:r>
      <w:r w:rsidR="00273749">
        <w:t>,</w:t>
      </w:r>
      <w:r>
        <w:t xml:space="preserve"> </w:t>
      </w:r>
      <w:r>
        <w:rPr>
          <w:i/>
        </w:rPr>
        <w:t>nebo</w:t>
      </w:r>
    </w:p>
    <w:p w14:paraId="672A614E" w14:textId="287BE080" w:rsidR="00DA6795" w:rsidRDefault="00000000">
      <w:pPr>
        <w:pStyle w:val="Odstavecseseznamem"/>
        <w:numPr>
          <w:ilvl w:val="0"/>
          <w:numId w:val="2"/>
        </w:numPr>
        <w:rPr>
          <w:rFonts w:cs="Segoe UI"/>
        </w:rPr>
      </w:pPr>
      <w:r>
        <w:t>využívá vodu z veřejného vodovodu</w:t>
      </w:r>
      <w:r w:rsidR="00273749">
        <w:t>,</w:t>
      </w:r>
      <w:r>
        <w:t xml:space="preserve"> </w:t>
      </w:r>
      <w:r>
        <w:rPr>
          <w:i/>
        </w:rPr>
        <w:t>nebo</w:t>
      </w:r>
    </w:p>
    <w:p w14:paraId="5FE3D7A8" w14:textId="586C50DC" w:rsidR="00DA6795" w:rsidRPr="00153817" w:rsidRDefault="00000000">
      <w:pPr>
        <w:pStyle w:val="Odstavecseseznamem"/>
        <w:numPr>
          <w:ilvl w:val="0"/>
          <w:numId w:val="2"/>
        </w:numPr>
        <w:rPr>
          <w:rFonts w:cs="Segoe UI"/>
        </w:rPr>
      </w:pPr>
      <w:r>
        <w:t xml:space="preserve">předložil samostatné posouzení vodních zdrojů (příloha č. </w:t>
      </w:r>
      <w:r w:rsidR="00BE4EFB">
        <w:t>13</w:t>
      </w:r>
      <w:r>
        <w:t xml:space="preserve"> </w:t>
      </w:r>
      <w:r w:rsidR="00BE4EFB">
        <w:t>PrŽaP OPST</w:t>
      </w:r>
      <w:r>
        <w:t>).</w:t>
      </w:r>
    </w:p>
    <w:p w14:paraId="140C5719" w14:textId="5E08CD1F" w:rsidR="00153817" w:rsidRPr="00153817" w:rsidRDefault="00153817" w:rsidP="00153817">
      <w:pPr>
        <w:pStyle w:val="Odstavecseseznamem"/>
        <w:numPr>
          <w:ilvl w:val="0"/>
          <w:numId w:val="2"/>
        </w:numPr>
        <w:rPr>
          <w:rFonts w:cs="Segoe UI"/>
        </w:rPr>
      </w:pPr>
      <w:r w:rsidRPr="00153817">
        <w:rPr>
          <w:rFonts w:cs="Segoe UI"/>
        </w:rPr>
        <w:t>neuplatní náklady na projekt, které nejsou v souladu s relevantními strategickými dokumenty.</w:t>
      </w:r>
    </w:p>
    <w:p w14:paraId="42D53E91" w14:textId="77777777" w:rsidR="00DA6795" w:rsidRDefault="00DA6795">
      <w:pPr>
        <w:pStyle w:val="Default"/>
        <w:rPr>
          <w:sz w:val="22"/>
          <w:szCs w:val="22"/>
        </w:rPr>
      </w:pPr>
    </w:p>
    <w:p w14:paraId="09CE2828" w14:textId="7E9AAC6A" w:rsidR="00DA6795" w:rsidRDefault="0000000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Žadatel dále prohlašuje, že projekt</w:t>
      </w:r>
      <w:r w:rsidR="00C46FC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není realizován v záplavovém území Q100, nebo jsou v lokalitě realizována opatření zajišťující adekvátní protipovodňovou ochranu. </w:t>
      </w:r>
    </w:p>
    <w:p w14:paraId="44E73416" w14:textId="77777777" w:rsidR="00DA6795" w:rsidRDefault="00DA6795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DA6795" w14:paraId="371C2DC5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1A9D" w14:textId="77777777" w:rsidR="00DA6795" w:rsidRDefault="00000000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7E514" w14:textId="77777777" w:rsidR="00DA6795" w:rsidRDefault="00DA6795">
            <w:pPr>
              <w:spacing w:after="0" w:line="240" w:lineRule="auto"/>
              <w:rPr>
                <w:rFonts w:cs="Segoe UI"/>
              </w:rPr>
            </w:pPr>
          </w:p>
        </w:tc>
      </w:tr>
      <w:tr w:rsidR="00DA6795" w14:paraId="6A632EE6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4F14C1FF" w14:textId="77777777" w:rsidR="00DA6795" w:rsidRDefault="00DA6795">
            <w:pPr>
              <w:spacing w:after="0" w:line="240" w:lineRule="auto"/>
              <w:rPr>
                <w:rFonts w:cs="Segoe UI"/>
              </w:rPr>
            </w:pPr>
          </w:p>
        </w:tc>
      </w:tr>
      <w:tr w:rsidR="00DA6795" w14:paraId="084563F5" w14:textId="77777777">
        <w:trPr>
          <w:trHeight w:val="143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B1088" w14:textId="77777777" w:rsidR="00DA6795" w:rsidRDefault="00000000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2F97" w14:textId="77777777" w:rsidR="00DA6795" w:rsidRDefault="00DA6795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7DC62D6" w14:textId="77777777" w:rsidR="00DA6795" w:rsidRDefault="00DA6795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8150" w14:textId="77777777" w:rsidR="00DA6795" w:rsidRDefault="00000000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73159E2B" w14:textId="77777777" w:rsidR="00DA6795" w:rsidRDefault="00000000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1DC19" w14:textId="77777777" w:rsidR="00DA6795" w:rsidRDefault="00000000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669A2647" w14:textId="77777777" w:rsidR="00DA6795" w:rsidRDefault="00DA6795"/>
    <w:sectPr w:rsidR="00DA6795" w:rsidSect="00F64B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567" w:footer="46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142B" w14:textId="77777777" w:rsidR="00700281" w:rsidRDefault="00700281">
      <w:pPr>
        <w:spacing w:after="0" w:line="240" w:lineRule="auto"/>
      </w:pPr>
      <w:r>
        <w:separator/>
      </w:r>
    </w:p>
  </w:endnote>
  <w:endnote w:type="continuationSeparator" w:id="0">
    <w:p w14:paraId="1DB5AC72" w14:textId="77777777" w:rsidR="00700281" w:rsidRDefault="00700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2449" w14:textId="77777777" w:rsidR="003A7E5E" w:rsidRDefault="003A7E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A5A" w14:textId="77777777" w:rsidR="00DA6795" w:rsidRDefault="00000000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BC13D6" wp14:editId="0F51AADF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BB50B" w14:textId="77777777" w:rsidR="00DA6795" w:rsidRDefault="00000000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BC13D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481BB50B" w14:textId="77777777" w:rsidR="00DA6795" w:rsidRDefault="00000000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5E70625B" w14:textId="77777777" w:rsidR="00DA6795" w:rsidRDefault="00000000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187A17B9" w14:textId="77777777" w:rsidR="00DA6795" w:rsidRDefault="00000000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14:paraId="1EECE5CE" w14:textId="7817CE21" w:rsidR="00DA6795" w:rsidRDefault="00000000">
    <w:pPr>
      <w:pStyle w:val="Zpat"/>
      <w:rPr>
        <w:szCs w:val="16"/>
      </w:rPr>
    </w:pPr>
    <w:r>
      <w:rPr>
        <w:b/>
        <w:szCs w:val="16"/>
      </w:rPr>
      <w:t>www.opst.cz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FB72" w14:textId="66D6E102" w:rsidR="00DA6795" w:rsidRDefault="00A047AC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7E70" w14:textId="77777777" w:rsidR="00700281" w:rsidRDefault="00700281">
      <w:pPr>
        <w:spacing w:after="0" w:line="240" w:lineRule="auto"/>
      </w:pPr>
      <w:r>
        <w:separator/>
      </w:r>
    </w:p>
  </w:footnote>
  <w:footnote w:type="continuationSeparator" w:id="0">
    <w:p w14:paraId="6C181B6C" w14:textId="77777777" w:rsidR="00700281" w:rsidRDefault="00700281">
      <w:pPr>
        <w:spacing w:after="0" w:line="240" w:lineRule="auto"/>
      </w:pPr>
      <w:r>
        <w:continuationSeparator/>
      </w:r>
    </w:p>
  </w:footnote>
  <w:footnote w:id="1">
    <w:p w14:paraId="37BCF64A" w14:textId="214E80AB" w:rsidR="00153817" w:rsidRDefault="001538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53817">
        <w:t xml:space="preserve">Splnění zde uvedených podmínek může být předmětem kontroly na místě. V případě, že v rámci kontroly </w:t>
      </w:r>
      <w:proofErr w:type="spellStart"/>
      <w:r w:rsidRPr="00153817">
        <w:t>ŽoP</w:t>
      </w:r>
      <w:proofErr w:type="spellEnd"/>
      <w:r w:rsidRPr="00153817">
        <w:t xml:space="preserve"> bude schválen výdaj, který je v rozporu s principem DNSH, neznamená to, že při následném zjištění porušení pravidel DNSH </w:t>
      </w:r>
      <w:proofErr w:type="gramStart"/>
      <w:r w:rsidRPr="00153817">
        <w:t>pozbyde</w:t>
      </w:r>
      <w:proofErr w:type="gramEnd"/>
      <w:r w:rsidRPr="00153817">
        <w:t xml:space="preserve"> toto prohlášení platnosti, jakož i všechny důsledky, které z jeho porušení vyplývají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70D0" w14:textId="77777777" w:rsidR="003A7E5E" w:rsidRDefault="003A7E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5C8B" w14:textId="42CB1586" w:rsidR="00DA6795" w:rsidRDefault="00CB61B7">
    <w:pPr>
      <w:pStyle w:val="Zhlav"/>
    </w:pPr>
    <w:r>
      <w:rPr>
        <w:noProof/>
      </w:rPr>
      <w:drawing>
        <wp:inline distT="0" distB="0" distL="0" distR="0" wp14:anchorId="040593F2" wp14:editId="7F31F7F1">
          <wp:extent cx="5759450" cy="405765"/>
          <wp:effectExtent l="0" t="0" r="0" b="0"/>
          <wp:docPr id="726256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03723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D052" w14:textId="14A0EB84" w:rsidR="00DA6795" w:rsidRDefault="00CB61B7">
    <w:pPr>
      <w:pStyle w:val="Zhlav"/>
    </w:pPr>
    <w:r>
      <w:rPr>
        <w:noProof/>
      </w:rPr>
      <w:drawing>
        <wp:inline distT="0" distB="0" distL="0" distR="0" wp14:anchorId="60C81661" wp14:editId="676B2615">
          <wp:extent cx="5759450" cy="405765"/>
          <wp:effectExtent l="0" t="0" r="0" b="0"/>
          <wp:docPr id="203723973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03723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28AE"/>
    <w:multiLevelType w:val="multilevel"/>
    <w:tmpl w:val="B422154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A797586"/>
    <w:multiLevelType w:val="multilevel"/>
    <w:tmpl w:val="BDEA3E7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07E552F"/>
    <w:multiLevelType w:val="multilevel"/>
    <w:tmpl w:val="86D630EE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167C50FF"/>
    <w:multiLevelType w:val="multilevel"/>
    <w:tmpl w:val="3BACC11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A6D6B37"/>
    <w:multiLevelType w:val="multilevel"/>
    <w:tmpl w:val="F6D260A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65FBB"/>
    <w:multiLevelType w:val="multilevel"/>
    <w:tmpl w:val="AD485744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20B616C5"/>
    <w:multiLevelType w:val="multilevel"/>
    <w:tmpl w:val="791ED13E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2E2572BC"/>
    <w:multiLevelType w:val="multilevel"/>
    <w:tmpl w:val="AD680400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A3AD9"/>
    <w:multiLevelType w:val="multilevel"/>
    <w:tmpl w:val="4EAC72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BC668D"/>
    <w:multiLevelType w:val="multilevel"/>
    <w:tmpl w:val="E8C696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40123226"/>
    <w:multiLevelType w:val="multilevel"/>
    <w:tmpl w:val="46E88FF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4DF2087C"/>
    <w:multiLevelType w:val="multilevel"/>
    <w:tmpl w:val="41FE1CE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23E593F"/>
    <w:multiLevelType w:val="multilevel"/>
    <w:tmpl w:val="098E028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3" w15:restartNumberingAfterBreak="0">
    <w:nsid w:val="55112DC4"/>
    <w:multiLevelType w:val="multilevel"/>
    <w:tmpl w:val="FD30C18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76577"/>
    <w:multiLevelType w:val="multilevel"/>
    <w:tmpl w:val="B7E0AD00"/>
    <w:lvl w:ilvl="0">
      <w:start w:val="1"/>
      <w:numFmt w:val="low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D51AD"/>
    <w:multiLevelType w:val="multilevel"/>
    <w:tmpl w:val="601A5F6C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10D04"/>
    <w:multiLevelType w:val="multilevel"/>
    <w:tmpl w:val="0E20280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7" w15:restartNumberingAfterBreak="0">
    <w:nsid w:val="725C0706"/>
    <w:multiLevelType w:val="multilevel"/>
    <w:tmpl w:val="3E0474EA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8" w15:restartNumberingAfterBreak="0">
    <w:nsid w:val="74FC3339"/>
    <w:multiLevelType w:val="multilevel"/>
    <w:tmpl w:val="8D2C4B1C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C1D40"/>
    <w:multiLevelType w:val="multilevel"/>
    <w:tmpl w:val="8E84EAD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1906913671">
    <w:abstractNumId w:val="4"/>
  </w:num>
  <w:num w:numId="2" w16cid:durableId="59183421">
    <w:abstractNumId w:val="11"/>
  </w:num>
  <w:num w:numId="3" w16cid:durableId="103697989">
    <w:abstractNumId w:val="3"/>
  </w:num>
  <w:num w:numId="4" w16cid:durableId="1271010210">
    <w:abstractNumId w:val="10"/>
  </w:num>
  <w:num w:numId="5" w16cid:durableId="565649636">
    <w:abstractNumId w:val="12"/>
  </w:num>
  <w:num w:numId="6" w16cid:durableId="459690875">
    <w:abstractNumId w:val="13"/>
  </w:num>
  <w:num w:numId="7" w16cid:durableId="1955744099">
    <w:abstractNumId w:val="15"/>
  </w:num>
  <w:num w:numId="8" w16cid:durableId="211157131">
    <w:abstractNumId w:val="7"/>
  </w:num>
  <w:num w:numId="9" w16cid:durableId="1203055297">
    <w:abstractNumId w:val="1"/>
  </w:num>
  <w:num w:numId="10" w16cid:durableId="1461336252">
    <w:abstractNumId w:val="5"/>
  </w:num>
  <w:num w:numId="11" w16cid:durableId="97070886">
    <w:abstractNumId w:val="14"/>
  </w:num>
  <w:num w:numId="12" w16cid:durableId="848980678">
    <w:abstractNumId w:val="0"/>
  </w:num>
  <w:num w:numId="13" w16cid:durableId="136150815">
    <w:abstractNumId w:val="18"/>
  </w:num>
  <w:num w:numId="14" w16cid:durableId="843860658">
    <w:abstractNumId w:val="6"/>
  </w:num>
  <w:num w:numId="15" w16cid:durableId="1793401975">
    <w:abstractNumId w:val="19"/>
  </w:num>
  <w:num w:numId="16" w16cid:durableId="1226064759">
    <w:abstractNumId w:val="16"/>
  </w:num>
  <w:num w:numId="17" w16cid:durableId="1002776705">
    <w:abstractNumId w:val="2"/>
  </w:num>
  <w:num w:numId="18" w16cid:durableId="468938904">
    <w:abstractNumId w:val="17"/>
  </w:num>
  <w:num w:numId="19" w16cid:durableId="1366250746">
    <w:abstractNumId w:val="8"/>
  </w:num>
  <w:num w:numId="20" w16cid:durableId="10491143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795"/>
    <w:rsid w:val="000B75B5"/>
    <w:rsid w:val="00153817"/>
    <w:rsid w:val="00225A44"/>
    <w:rsid w:val="00273749"/>
    <w:rsid w:val="002E3516"/>
    <w:rsid w:val="00322558"/>
    <w:rsid w:val="00374CB1"/>
    <w:rsid w:val="0038503D"/>
    <w:rsid w:val="003A7E5E"/>
    <w:rsid w:val="003C65C1"/>
    <w:rsid w:val="0041235D"/>
    <w:rsid w:val="00661748"/>
    <w:rsid w:val="00672EEF"/>
    <w:rsid w:val="00700281"/>
    <w:rsid w:val="009074BE"/>
    <w:rsid w:val="0095486A"/>
    <w:rsid w:val="00957214"/>
    <w:rsid w:val="00A02FE2"/>
    <w:rsid w:val="00A047AC"/>
    <w:rsid w:val="00A55D36"/>
    <w:rsid w:val="00B15F61"/>
    <w:rsid w:val="00BE4EFB"/>
    <w:rsid w:val="00C46FCF"/>
    <w:rsid w:val="00CA31D3"/>
    <w:rsid w:val="00CB61B7"/>
    <w:rsid w:val="00CE0D96"/>
    <w:rsid w:val="00CE1726"/>
    <w:rsid w:val="00D04DEC"/>
    <w:rsid w:val="00D331C8"/>
    <w:rsid w:val="00DA6795"/>
    <w:rsid w:val="00F64B5B"/>
    <w:rsid w:val="00F6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0D147"/>
  <w15:docId w15:val="{AE334C94-6ABD-49DE-9398-048A406A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eastAsia="Times New Roman" w:hAnsi="Segoe UI" w:cs="Times New Roman"/>
      <w:sz w:val="16"/>
      <w:szCs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customStyle="1" w:styleId="docdata">
    <w:name w:val="docdata"/>
    <w:basedOn w:val="Standardnpsmoodstavce"/>
  </w:style>
  <w:style w:type="paragraph" w:customStyle="1" w:styleId="Default">
    <w:name w:val="Default"/>
    <w:pPr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Segoe UI" w:eastAsia="Times New Roman" w:hAnsi="Segoe UI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2783D-1C2B-4D15-970B-B4CD73B5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Skoupá Veronika</dc:creator>
  <cp:keywords/>
  <dc:description/>
  <cp:lastModifiedBy>Jakub Lachman</cp:lastModifiedBy>
  <cp:revision>3</cp:revision>
  <dcterms:created xsi:type="dcterms:W3CDTF">2026-10-30T12:17:00Z</dcterms:created>
  <dcterms:modified xsi:type="dcterms:W3CDTF">2026-10-30T12:37:00Z</dcterms:modified>
</cp:coreProperties>
</file>